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95463D"/>
                <w:sz w:val="38"/>
                <w:szCs w:val="38"/>
              </w:rPr>
              <w:t xml:space="preserve">6 arau berari hitz egiteko</w:t>
            </w:r>
          </w:p>
          <w:p>
            <w:pPr>
              <w:spacing w:after="15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TDAH (AGHN) · Hozkailurako, irakasleen gelarako eta ordezkoaren karpetarako.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1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Ziurtatu entzun zaituela hitz egin aurretik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Argibide bat eman aurretik, hartu bere arreta: esan bere izena, ukitu sorbalda leunki, edo makurtu bere altueraraino.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[Sukaldetik] Marcos! Zatoz afaltzera! Marcos! ZATOZ BEHINGOZ!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[Beregana hurbiltzen da, makurtu egiten da] Marcos. [begiratu arte itxaroten du] Afaria prest dago.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2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Argibide bat aldiko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TEAn bezala, ez kateatu. Baina arrazoi ezberdin batengatik: bere lan-memoria mugatua da.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Jantzi pijama, garbitu hortzak eta sartu arropa zikina saskian.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Jantzi pijama. [itxaron] Ondo. Orain hortzak.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3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Hitz egin ahots baxuan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Ahotsa altxatzen duzunean, GEHIAGO aktibatzen da, ez gutxiago.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GELDITU BEHINGOZ! ESERI!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[Ahots baxua, geldoa] Gelditzea behar dut. Eseri hemen nirekin.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4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Emaiozu aukerak, ez aginduak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Kontrol-sentsazioak aurkakotasuna murrizten du.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Egin etxeko lanak orain.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Nahiago duzu matematikatik hasi ala hizkuntzatik?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5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Erabili adostutako seinale pribatuak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Adostu berarekin seinale sekretu bat bere arreta birbideratzeko, besteen aurrean agerian utzi gabe: mahaian ukitze bat, hitz gako bat, keinu bat.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[Familia osoaren aurrean] Marcos, egon geldi!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[Ukitze leuna sorbaldan — adostutako seinalea]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6EFE2" w:color="auto" w:val="clear"/>
                  <w:tcMar>
                    <w:top w:type="dxa" w:w="95"/>
                    <w:left w:type="dxa" w:w="190"/>
                    <w:bottom w:type="dxa" w:w="95"/>
                    <w:right w:type="dxa" w:w="190"/>
                  </w:tcMar>
                </w:tcPr>
                <w:p>
                  <w:pPr>
                    <w:spacing w:after="3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95463D"/>
                      <w:sz w:val="30"/>
                      <w:szCs w:val="30"/>
                    </w:rPr>
                    <w:t xml:space="preserve">6  </w:t>
                  </w:r>
                  <w:r>
                    <w:rPr>
                      <w:rFonts w:ascii="Georgia" w:cs="Georgia" w:eastAsia="Georgia" w:hAnsi="Georgia"/>
                      <w:b/>
                      <w:bCs/>
                      <w:color w:val="241A12"/>
                      <w:sz w:val="22"/>
                      <w:szCs w:val="22"/>
                    </w:rPr>
                    <w:t xml:space="preserve">Indartu ondo egiten duena</w:t>
                  </w:r>
                </w:p>
                <w:p>
                  <w:pPr>
                    <w:spacing w:after="40"/>
                  </w:pPr>
                  <w:r>
                    <w:rPr>
                      <w:rFonts w:ascii="Segoe UI" w:cs="Segoe UI" w:eastAsia="Segoe UI" w:hAnsi="Segoe UI"/>
                      <w:color w:val="33251A"/>
                      <w:sz w:val="18"/>
                      <w:szCs w:val="18"/>
                    </w:rPr>
                    <w:t xml:space="preserve">Harrapatu zure seme-alaba zerbait ondo egiten eta esaiozu.</w:t>
                  </w:r>
                </w:p>
                <w:p>
                  <w:pPr>
                    <w:spacing w:after="14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9B2C1B"/>
                      <w:sz w:val="18"/>
                      <w:szCs w:val="18"/>
                    </w:rPr>
                    <w:t xml:space="preserve">✗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Azkenean zure gela jaso duzu, ordua zen.</w:t>
                  </w:r>
                </w:p>
                <w:p>
                  <w:r>
                    <w:rPr>
                      <w:rFonts w:ascii="Segoe UI" w:cs="Segoe UI" w:eastAsia="Segoe UI" w:hAnsi="Segoe UI"/>
                      <w:b/>
                      <w:bCs/>
                      <w:color w:val="3F6B4A"/>
                      <w:sz w:val="18"/>
                      <w:szCs w:val="18"/>
                    </w:rPr>
                    <w:t xml:space="preserve">✓  </w:t>
                  </w:r>
                  <w:r>
                    <w:rPr>
                      <w:rFonts w:ascii="Segoe UI" w:cs="Segoe UI" w:eastAsia="Segoe UI" w:hAnsi="Segoe UI"/>
                      <w:i/>
                      <w:iCs/>
                      <w:color w:val="6F4A28"/>
                      <w:sz w:val="17"/>
                      <w:szCs w:val="17"/>
                    </w:rPr>
                    <w:t xml:space="preserve">Zure gela jaso duzu! Hori oso arduratsua izan da.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32"/>
                  </w:pP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15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Oinarria: «Cómo le hablo» (TDAH (AGHN): funtzionatzen duten arauak) · inklui.com/como-le-hablo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Inprimatu, kopiatu eta parteka dezakezu irabazi-asmorik gabe, inklui aipatuz. Material orientagarria; ez du profesional baten balorazioa ordezkatzen.</w:t>
            </w:r>
          </w:p>
          <w:p>
            <w:pPr>
              <w:spacing w:before="170"/>
              <w:jc w:val="center"/>
            </w:pPr>
            <w:r>
              <w:drawing>
                <wp:inline distT="0" distB="0" distL="0" distR="0">
                  <wp:extent cx="1008000" cy="261600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semaforo-emocional_es</dc:title>
  <dc:creator>inklui</dc:creator>
  <cp:lastModifiedBy>Un-named</cp:lastModifiedBy>
  <cp:revision>1</cp:revision>
  <dcterms:created xsi:type="dcterms:W3CDTF">2026-08-29T22:40:53.468Z</dcterms:created>
  <dcterms:modified xsi:type="dcterms:W3CDTF">2026-08-29T22:40:53.469Z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