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Primero… después…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Para anticipar un cambio: qué toca ahora y qué viene justo después.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300"/>
              <w:gridCol w:w="820"/>
              <w:gridCol w:w="4300"/>
            </w:tblGrid>
            <w:tr>
              <w:tc>
                <w:tcPr>
                  <w:tcW w:type="dxa" w:w="4300"/>
                  <w:tcBorders>
                    <w:top w:val="single" w:color="A03509" w:sz="8"/>
                    <w:left w:val="single" w:color="A03509" w:sz="8"/>
                    <w:bottom w:val="single" w:color="A03509" w:sz="8"/>
                    <w:right w:val="single" w:color="A03509" w:sz="8"/>
                  </w:tcBorders>
                  <w:shd w:fill="F6EFE2" w:color="auto" w:val="clear"/>
                  <w:tcMar>
                    <w:top w:type="dxa" w:w="200"/>
                    <w:left w:type="dxa" w:w="200"/>
                    <w:bottom w:type="dxa" w:w="200"/>
                    <w:right w:type="dxa" w:w="2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30"/>
                      <w:szCs w:val="30"/>
                    </w:rPr>
                    <w:t xml:space="preserve">Primero</w:t>
                  </w:r>
                </w:p>
                <w:p/>
                <w:p/>
                <w:p/>
                <w:p/>
                <w:p/>
                <w:p/>
                <w:p/>
                <w:p/>
                <w:p/>
              </w:tc>
              <w:tc>
                <w:tcPr>
                  <w:tcW w:type="dxa" w:w="820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56"/>
                      <w:szCs w:val="56"/>
                    </w:rPr>
                    <w:t xml:space="preserve">→</w:t>
                  </w:r>
                </w:p>
              </w:tc>
              <w:tc>
                <w:tcPr>
                  <w:tcW w:type="dxa" w:w="4300"/>
                  <w:tcBorders>
                    <w:top w:val="single" w:color="A03509" w:sz="8"/>
                    <w:left w:val="single" w:color="A03509" w:sz="8"/>
                    <w:bottom w:val="single" w:color="A03509" w:sz="8"/>
                    <w:right w:val="single" w:color="A03509" w:sz="8"/>
                  </w:tcBorders>
                  <w:shd w:fill="F6EFE2" w:color="auto" w:val="clear"/>
                  <w:tcMar>
                    <w:top w:type="dxa" w:w="200"/>
                    <w:left w:type="dxa" w:w="200"/>
                    <w:bottom w:type="dxa" w:w="200"/>
                    <w:right w:type="dxa" w:w="2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30"/>
                      <w:szCs w:val="30"/>
                    </w:rPr>
                    <w:t xml:space="preserve">Después</w:t>
                  </w:r>
                </w:p>
                <w:p/>
                <w:p/>
                <w:p/>
                <w:p/>
                <w:p/>
                <w:p/>
                <w:p/>
                <w:p/>
                <w:p/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1E7D6" w:color="auto" w:val="clear"/>
                  <w:tcMar>
                    <w:top w:type="dxa" w:w="180"/>
                    <w:left w:type="dxa" w:w="240"/>
                    <w:bottom w:type="dxa" w:w="180"/>
                    <w:right w:type="dxa" w:w="240"/>
                  </w:tcMar>
                </w:tcPr>
                <w:p>
                  <w:pPr>
                    <w:spacing w:after="9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🖨  Cómo imprimir y usarlo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esta hoja (página 1) y ponla donde se vea: la mesa, la nevera, el pupitre.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la página 2 en color y recorta las tarjetas por las líneas de puntos.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Si puedes, plastifícalas y pégales un trozo de velcro por detrás.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Antes de un cambio, pon una tarjeta en «Primero» y otra en «Después».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Cuando termine lo primero, quita esa tarjeta: se ve que va avanzando.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«¿Qué hago si…?» (TEA: anticipación) y «Cómo le hablo» (regla «Anticipa los cambios»)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Pictogramas: ARASAAC (autor Sergio Palao, Gobierno de Aragón, CC BY-NC-SA). 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2"/>
                <w:szCs w:val="32"/>
              </w:rPr>
              <w:t xml:space="preserve">✂ Para recortar · tarjetas</w:t>
            </w:r>
          </w:p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1" name="picto 2001" descr="Jug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1" name="picto 2001" descr="Jugar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Jugar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2" name="picto 2002" descr="Le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picto 2002" descr="Leer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Leer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3" name="picto 2003" descr="Dibuj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3" name="picto 2003" descr="Dibujar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Dibujar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4" name="picto 2004" descr="Escuch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picto 2004" descr="Escuchar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Escuchar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5" name="picto 2005" descr="Trabaj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" name="picto 2005" descr="Trabajar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Trabajar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6" name="picto 2006" descr="Esper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picto 2006" descr="Esperar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Esperar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7" name="picto 2007" descr="Cas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7" name="picto 2007" descr="Casa"/>
                                <pic:cNvPicPr/>
                              </pic:nvPicPr>
                              <pic:blipFill>
                                <a:blip r:embed="rIdImg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Casa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8" name="picto 2008" descr="Colegi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picto 2008" descr="Colegio"/>
                                <pic:cNvPicPr/>
                              </pic:nvPicPr>
                              <pic:blipFill>
                                <a:blip r:embed="rIdImg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Colegio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9" name="picto 2009" descr="P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9" name="picto 2009" descr="Parque"/>
                                <pic:cNvPicPr/>
                              </pic:nvPicPr>
                              <pic:blipFill>
                                <a:blip r:embed="rIdImg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Parque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0" name="picto 2010" descr="Médic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picto 2010" descr="Médico"/>
                                <pic:cNvPicPr/>
                              </pic:nvPicPr>
                              <pic:blipFill>
                                <a:blip r:embed="rIdImg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Médico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1" name="picto 2011" descr="Tiend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1" name="picto 2011" descr="Tienda"/>
                                <pic:cNvPicPr/>
                              </pic:nvPicPr>
                              <pic:blipFill>
                                <a:blip r:embed="rIdImg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Tienda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</w:tr>
          </w:tbl>
          <w:p/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Relationship Id="rIdImg1" Type="http://schemas.openxmlformats.org/officeDocument/2006/relationships/image" Target="media/picto1.png"/><Relationship Id="rIdImg2" Type="http://schemas.openxmlformats.org/officeDocument/2006/relationships/image" Target="media/picto2.png"/><Relationship Id="rIdImg3" Type="http://schemas.openxmlformats.org/officeDocument/2006/relationships/image" Target="media/picto3.png"/><Relationship Id="rIdImg4" Type="http://schemas.openxmlformats.org/officeDocument/2006/relationships/image" Target="media/picto4.png"/><Relationship Id="rIdImg5" Type="http://schemas.openxmlformats.org/officeDocument/2006/relationships/image" Target="media/picto5.png"/><Relationship Id="rIdImg6" Type="http://schemas.openxmlformats.org/officeDocument/2006/relationships/image" Target="media/picto6.png"/><Relationship Id="rIdImg7" Type="http://schemas.openxmlformats.org/officeDocument/2006/relationships/image" Target="media/picto7.png"/><Relationship Id="rIdImg8" Type="http://schemas.openxmlformats.org/officeDocument/2006/relationships/image" Target="media/picto8.png"/><Relationship Id="rIdImg9" Type="http://schemas.openxmlformats.org/officeDocument/2006/relationships/image" Target="media/picto9.png"/><Relationship Id="rIdImg10" Type="http://schemas.openxmlformats.org/officeDocument/2006/relationships/image" Target="media/picto10.png"/><Relationship Id="rIdImg11" Type="http://schemas.openxmlformats.org/officeDocument/2006/relationships/image" Target="media/picto11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